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28CF5" w14:textId="77777777" w:rsidR="0017436B" w:rsidRPr="0017436B" w:rsidRDefault="0017436B" w:rsidP="0017436B">
      <w:pPr>
        <w:rPr>
          <w:b/>
          <w:bCs/>
          <w:sz w:val="28"/>
          <w:szCs w:val="28"/>
        </w:rPr>
      </w:pPr>
      <w:r w:rsidRPr="0017436B">
        <w:rPr>
          <w:b/>
          <w:bCs/>
          <w:sz w:val="28"/>
          <w:szCs w:val="28"/>
        </w:rPr>
        <w:t>MFB – Value Reading Session – 15 min OR</w:t>
      </w:r>
    </w:p>
    <w:p w14:paraId="34F68DBD" w14:textId="77777777" w:rsidR="0017436B" w:rsidRPr="0017436B" w:rsidRDefault="0017436B" w:rsidP="0017436B">
      <w:pPr>
        <w:rPr>
          <w:sz w:val="28"/>
          <w:szCs w:val="28"/>
        </w:rPr>
      </w:pPr>
      <w:r w:rsidRPr="0017436B">
        <w:rPr>
          <w:sz w:val="28"/>
          <w:szCs w:val="28"/>
        </w:rPr>
        <w:t>This strategy measures the first </w:t>
      </w:r>
      <w:r w:rsidRPr="0017436B">
        <w:rPr>
          <w:b/>
          <w:bCs/>
          <w:sz w:val="28"/>
          <w:szCs w:val="28"/>
        </w:rPr>
        <w:t>15 minutes of the New York cash-session open</w:t>
      </w:r>
      <w:r w:rsidRPr="0017436B">
        <w:rPr>
          <w:sz w:val="28"/>
          <w:szCs w:val="28"/>
        </w:rPr>
        <w:t>, from </w:t>
      </w:r>
      <w:r w:rsidRPr="0017436B">
        <w:rPr>
          <w:b/>
          <w:bCs/>
          <w:sz w:val="28"/>
          <w:szCs w:val="28"/>
        </w:rPr>
        <w:t>09:30 to 09:45 America/New_York</w:t>
      </w:r>
      <w:r w:rsidRPr="0017436B">
        <w:rPr>
          <w:sz w:val="28"/>
          <w:szCs w:val="28"/>
        </w:rPr>
        <w:t>, using one-minute volume data. It calculates the opening-range </w:t>
      </w:r>
      <w:r w:rsidRPr="0017436B">
        <w:rPr>
          <w:b/>
          <w:bCs/>
          <w:sz w:val="28"/>
          <w:szCs w:val="28"/>
        </w:rPr>
        <w:t>VAH, VAL, VA Mid, and POC</w:t>
      </w:r>
      <w:r w:rsidRPr="0017436B">
        <w:rPr>
          <w:sz w:val="28"/>
          <w:szCs w:val="28"/>
        </w:rPr>
        <w:t>, then waits for a confirmed </w:t>
      </w:r>
      <w:r w:rsidRPr="0017436B">
        <w:rPr>
          <w:b/>
          <w:bCs/>
          <w:sz w:val="28"/>
          <w:szCs w:val="28"/>
        </w:rPr>
        <w:t>5-minute candle close</w:t>
      </w:r>
      <w:r w:rsidRPr="0017436B">
        <w:rPr>
          <w:sz w:val="28"/>
          <w:szCs w:val="28"/>
        </w:rPr>
        <w:t> outside the value area.</w:t>
      </w:r>
    </w:p>
    <w:p w14:paraId="71A85384" w14:textId="77777777" w:rsidR="0017436B" w:rsidRPr="0017436B" w:rsidRDefault="0017436B" w:rsidP="0017436B">
      <w:pPr>
        <w:numPr>
          <w:ilvl w:val="0"/>
          <w:numId w:val="1"/>
        </w:numPr>
        <w:rPr>
          <w:sz w:val="28"/>
          <w:szCs w:val="28"/>
        </w:rPr>
      </w:pPr>
      <w:r w:rsidRPr="0017436B">
        <w:rPr>
          <w:sz w:val="28"/>
          <w:szCs w:val="28"/>
        </w:rPr>
        <w:t>A 5-minute close above </w:t>
      </w:r>
      <w:r w:rsidRPr="0017436B">
        <w:rPr>
          <w:b/>
          <w:bCs/>
          <w:sz w:val="28"/>
          <w:szCs w:val="28"/>
        </w:rPr>
        <w:t>VAH</w:t>
      </w:r>
      <w:r w:rsidRPr="0017436B">
        <w:rPr>
          <w:sz w:val="28"/>
          <w:szCs w:val="28"/>
        </w:rPr>
        <w:t> creates a long setup.</w:t>
      </w:r>
    </w:p>
    <w:p w14:paraId="6198D035" w14:textId="77777777" w:rsidR="0017436B" w:rsidRPr="0017436B" w:rsidRDefault="0017436B" w:rsidP="0017436B">
      <w:pPr>
        <w:numPr>
          <w:ilvl w:val="0"/>
          <w:numId w:val="1"/>
        </w:numPr>
        <w:rPr>
          <w:sz w:val="28"/>
          <w:szCs w:val="28"/>
        </w:rPr>
      </w:pPr>
      <w:r w:rsidRPr="0017436B">
        <w:rPr>
          <w:sz w:val="28"/>
          <w:szCs w:val="28"/>
        </w:rPr>
        <w:t>A 5-minute close below </w:t>
      </w:r>
      <w:r w:rsidRPr="0017436B">
        <w:rPr>
          <w:b/>
          <w:bCs/>
          <w:sz w:val="28"/>
          <w:szCs w:val="28"/>
        </w:rPr>
        <w:t>VAL</w:t>
      </w:r>
      <w:r w:rsidRPr="0017436B">
        <w:rPr>
          <w:sz w:val="28"/>
          <w:szCs w:val="28"/>
        </w:rPr>
        <w:t> creates a short setup.</w:t>
      </w:r>
    </w:p>
    <w:p w14:paraId="3E7878C4" w14:textId="77777777" w:rsidR="0017436B" w:rsidRPr="0017436B" w:rsidRDefault="0017436B" w:rsidP="0017436B">
      <w:pPr>
        <w:numPr>
          <w:ilvl w:val="0"/>
          <w:numId w:val="1"/>
        </w:numPr>
        <w:rPr>
          <w:sz w:val="28"/>
          <w:szCs w:val="28"/>
        </w:rPr>
      </w:pPr>
      <w:r w:rsidRPr="0017436B">
        <w:rPr>
          <w:sz w:val="28"/>
          <w:szCs w:val="28"/>
        </w:rPr>
        <w:t>The stop is placed </w:t>
      </w:r>
      <w:r w:rsidRPr="0017436B">
        <w:rPr>
          <w:b/>
          <w:bCs/>
          <w:sz w:val="28"/>
          <w:szCs w:val="28"/>
        </w:rPr>
        <w:t>2 ticks beyond the POC</w:t>
      </w:r>
      <w:r w:rsidRPr="0017436B">
        <w:rPr>
          <w:sz w:val="28"/>
          <w:szCs w:val="28"/>
        </w:rPr>
        <w:t>.</w:t>
      </w:r>
    </w:p>
    <w:p w14:paraId="2EBDC62E" w14:textId="77777777" w:rsidR="0017436B" w:rsidRPr="0017436B" w:rsidRDefault="0017436B" w:rsidP="0017436B">
      <w:pPr>
        <w:numPr>
          <w:ilvl w:val="0"/>
          <w:numId w:val="1"/>
        </w:numPr>
        <w:rPr>
          <w:sz w:val="28"/>
          <w:szCs w:val="28"/>
        </w:rPr>
      </w:pPr>
      <w:r w:rsidRPr="0017436B">
        <w:rPr>
          <w:sz w:val="28"/>
          <w:szCs w:val="28"/>
        </w:rPr>
        <w:t>The profit target is automatically set at </w:t>
      </w:r>
      <w:r w:rsidRPr="0017436B">
        <w:rPr>
          <w:b/>
          <w:bCs/>
          <w:sz w:val="28"/>
          <w:szCs w:val="28"/>
        </w:rPr>
        <w:t>2R</w:t>
      </w:r>
      <w:r w:rsidRPr="0017436B">
        <w:rPr>
          <w:sz w:val="28"/>
          <w:szCs w:val="28"/>
        </w:rPr>
        <w:t>, creating a fixed </w:t>
      </w:r>
      <w:r w:rsidRPr="0017436B">
        <w:rPr>
          <w:b/>
          <w:bCs/>
          <w:sz w:val="28"/>
          <w:szCs w:val="28"/>
        </w:rPr>
        <w:t>1:2 risk-to-reward ratio</w:t>
      </w:r>
      <w:r w:rsidRPr="0017436B">
        <w:rPr>
          <w:sz w:val="28"/>
          <w:szCs w:val="28"/>
        </w:rPr>
        <w:t>.</w:t>
      </w:r>
    </w:p>
    <w:p w14:paraId="4168976C" w14:textId="77777777" w:rsidR="0017436B" w:rsidRPr="0017436B" w:rsidRDefault="0017436B" w:rsidP="0017436B">
      <w:pPr>
        <w:numPr>
          <w:ilvl w:val="0"/>
          <w:numId w:val="1"/>
        </w:numPr>
        <w:rPr>
          <w:sz w:val="28"/>
          <w:szCs w:val="28"/>
        </w:rPr>
      </w:pPr>
      <w:r w:rsidRPr="0017436B">
        <w:rPr>
          <w:sz w:val="28"/>
          <w:szCs w:val="28"/>
        </w:rPr>
        <w:t>By default, the strategy allows only one trade per opening range.</w:t>
      </w:r>
    </w:p>
    <w:p w14:paraId="6485D35D" w14:textId="77777777" w:rsidR="0017436B" w:rsidRPr="0017436B" w:rsidRDefault="0017436B" w:rsidP="0017436B">
      <w:pPr>
        <w:rPr>
          <w:sz w:val="28"/>
          <w:szCs w:val="28"/>
        </w:rPr>
      </w:pPr>
      <w:r w:rsidRPr="0017436B">
        <w:rPr>
          <w:sz w:val="28"/>
          <w:szCs w:val="28"/>
        </w:rPr>
        <w:t>This creates a structured, bracket-order, “set-and-forget” style approach once a valid signal occurs. However, it should not be described as a proven or guaranteed strategy. Results can vary by market, instrument, volatility, execution quality, commission, and slippage. It should be backtested and forward-tested before being considered for live trading.</w:t>
      </w:r>
    </w:p>
    <w:p w14:paraId="7D0A7B69" w14:textId="77777777" w:rsidR="0017436B" w:rsidRPr="0017436B" w:rsidRDefault="0017436B" w:rsidP="0017436B">
      <w:pPr>
        <w:rPr>
          <w:b/>
          <w:bCs/>
          <w:sz w:val="28"/>
          <w:szCs w:val="28"/>
        </w:rPr>
      </w:pPr>
      <w:r w:rsidRPr="0017436B">
        <w:rPr>
          <w:b/>
          <w:bCs/>
          <w:sz w:val="28"/>
          <w:szCs w:val="28"/>
        </w:rPr>
        <w:t>Session compatibility</w:t>
      </w:r>
    </w:p>
    <w:p w14:paraId="162D692D" w14:textId="77777777" w:rsidR="0017436B" w:rsidRPr="0017436B" w:rsidRDefault="0017436B" w:rsidP="0017436B">
      <w:pPr>
        <w:rPr>
          <w:sz w:val="28"/>
          <w:szCs w:val="28"/>
        </w:rPr>
      </w:pPr>
      <w:r w:rsidRPr="0017436B">
        <w:rPr>
          <w:sz w:val="28"/>
          <w:szCs w:val="28"/>
        </w:rPr>
        <w:t>The logic is designed for the </w:t>
      </w:r>
      <w:r w:rsidRPr="0017436B">
        <w:rPr>
          <w:b/>
          <w:bCs/>
          <w:sz w:val="28"/>
          <w:szCs w:val="28"/>
        </w:rPr>
        <w:t>U.S. equities regular-session open at 09:30 Eastern Time</w:t>
      </w:r>
      <w:r w:rsidRPr="0017436B">
        <w:rPr>
          <w:sz w:val="28"/>
          <w:szCs w:val="28"/>
        </w:rPr>
        <w:t>. It can be applied to instruments such as:</w:t>
      </w:r>
    </w:p>
    <w:p w14:paraId="6728AAE7" w14:textId="77777777" w:rsidR="0017436B" w:rsidRPr="0017436B" w:rsidRDefault="0017436B" w:rsidP="0017436B">
      <w:pPr>
        <w:numPr>
          <w:ilvl w:val="0"/>
          <w:numId w:val="2"/>
        </w:numPr>
        <w:rPr>
          <w:sz w:val="28"/>
          <w:szCs w:val="28"/>
        </w:rPr>
      </w:pPr>
      <w:r w:rsidRPr="0017436B">
        <w:rPr>
          <w:sz w:val="28"/>
          <w:szCs w:val="28"/>
        </w:rPr>
        <w:t>MNQ/NQ</w:t>
      </w:r>
    </w:p>
    <w:p w14:paraId="1E314BAB" w14:textId="77777777" w:rsidR="0017436B" w:rsidRPr="0017436B" w:rsidRDefault="0017436B" w:rsidP="0017436B">
      <w:pPr>
        <w:numPr>
          <w:ilvl w:val="0"/>
          <w:numId w:val="2"/>
        </w:numPr>
        <w:rPr>
          <w:sz w:val="28"/>
          <w:szCs w:val="28"/>
        </w:rPr>
      </w:pPr>
      <w:r w:rsidRPr="0017436B">
        <w:rPr>
          <w:sz w:val="28"/>
          <w:szCs w:val="28"/>
        </w:rPr>
        <w:t>ES/MES</w:t>
      </w:r>
    </w:p>
    <w:p w14:paraId="64309A3D" w14:textId="77777777" w:rsidR="0017436B" w:rsidRPr="0017436B" w:rsidRDefault="0017436B" w:rsidP="0017436B">
      <w:pPr>
        <w:numPr>
          <w:ilvl w:val="0"/>
          <w:numId w:val="2"/>
        </w:numPr>
        <w:rPr>
          <w:sz w:val="28"/>
          <w:szCs w:val="28"/>
        </w:rPr>
      </w:pPr>
      <w:r w:rsidRPr="0017436B">
        <w:rPr>
          <w:sz w:val="28"/>
          <w:szCs w:val="28"/>
        </w:rPr>
        <w:t>Stocks and ETFs</w:t>
      </w:r>
    </w:p>
    <w:p w14:paraId="3799FC10" w14:textId="77777777" w:rsidR="0017436B" w:rsidRPr="0017436B" w:rsidRDefault="0017436B" w:rsidP="0017436B">
      <w:pPr>
        <w:numPr>
          <w:ilvl w:val="0"/>
          <w:numId w:val="2"/>
        </w:numPr>
        <w:rPr>
          <w:sz w:val="28"/>
          <w:szCs w:val="28"/>
        </w:rPr>
      </w:pPr>
      <w:r w:rsidRPr="0017436B">
        <w:rPr>
          <w:sz w:val="28"/>
          <w:szCs w:val="28"/>
        </w:rPr>
        <w:t>Other futures or markets that respond to the New York cash open</w:t>
      </w:r>
    </w:p>
    <w:p w14:paraId="2967CCDA" w14:textId="4CCA7AFA" w:rsidR="0017436B" w:rsidRPr="0017436B" w:rsidRDefault="0017436B" w:rsidP="0017436B">
      <w:pPr>
        <w:rPr>
          <w:sz w:val="28"/>
          <w:szCs w:val="28"/>
        </w:rPr>
      </w:pPr>
      <w:r w:rsidRPr="0017436B">
        <w:rPr>
          <w:sz w:val="28"/>
          <w:szCs w:val="28"/>
        </w:rPr>
        <w:t>For CME futures, this is specifically the </w:t>
      </w:r>
      <w:r w:rsidRPr="0017436B">
        <w:rPr>
          <w:b/>
          <w:bCs/>
          <w:sz w:val="28"/>
          <w:szCs w:val="28"/>
        </w:rPr>
        <w:t>New York cash-session opening window</w:t>
      </w:r>
      <w:r w:rsidRPr="0017436B">
        <w:rPr>
          <w:sz w:val="28"/>
          <w:szCs w:val="28"/>
        </w:rPr>
        <w:t>, not the CME Globex session open. The strategy should be run on a </w:t>
      </w:r>
      <w:r w:rsidRPr="0017436B">
        <w:rPr>
          <w:b/>
          <w:bCs/>
          <w:sz w:val="28"/>
          <w:szCs w:val="28"/>
        </w:rPr>
        <w:t>5-minute chart</w:t>
      </w:r>
      <w:r w:rsidRPr="0017436B">
        <w:rPr>
          <w:sz w:val="28"/>
          <w:szCs w:val="28"/>
        </w:rPr>
        <w:t> because entries are based on confirmed 5-minute candle closures</w:t>
      </w:r>
      <w:r>
        <w:rPr>
          <w:sz w:val="28"/>
          <w:szCs w:val="28"/>
        </w:rPr>
        <w:t xml:space="preserve"> - Peace</w:t>
      </w:r>
    </w:p>
    <w:p w14:paraId="7DB7DB35" w14:textId="77777777" w:rsidR="001653BD" w:rsidRPr="008D60C7" w:rsidRDefault="001653BD">
      <w:pPr>
        <w:rPr>
          <w:sz w:val="28"/>
          <w:szCs w:val="28"/>
        </w:rPr>
      </w:pPr>
    </w:p>
    <w:sectPr w:rsidR="001653BD" w:rsidRPr="008D60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F32D01"/>
    <w:multiLevelType w:val="multilevel"/>
    <w:tmpl w:val="8902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40C6B48"/>
    <w:multiLevelType w:val="multilevel"/>
    <w:tmpl w:val="CDE6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31913774">
    <w:abstractNumId w:val="0"/>
  </w:num>
  <w:num w:numId="2" w16cid:durableId="501315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0C7"/>
    <w:rsid w:val="001653BD"/>
    <w:rsid w:val="0017436B"/>
    <w:rsid w:val="007C227F"/>
    <w:rsid w:val="008D60C7"/>
    <w:rsid w:val="00916733"/>
    <w:rsid w:val="00975218"/>
    <w:rsid w:val="00A94AF4"/>
    <w:rsid w:val="00B66AED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BF613"/>
  <w15:chartTrackingRefBased/>
  <w15:docId w15:val="{E547DD03-36F3-49F0-97C3-60B5CC3E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6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6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6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6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6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6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6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6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6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6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60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60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60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60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60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60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6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6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6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6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6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60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60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60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6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60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60C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3</cp:revision>
  <dcterms:created xsi:type="dcterms:W3CDTF">2026-09-08T05:45:00Z</dcterms:created>
  <dcterms:modified xsi:type="dcterms:W3CDTF">2026-09-08T05:46:00Z</dcterms:modified>
</cp:coreProperties>
</file>